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5A" w:rsidRDefault="0007615A" w:rsidP="0007615A">
      <w:pPr>
        <w:spacing w:after="240"/>
        <w:ind w:firstLine="851"/>
        <w:jc w:val="center"/>
        <w:rPr>
          <w:b/>
        </w:rPr>
      </w:pPr>
      <w:r>
        <w:rPr>
          <w:b/>
        </w:rPr>
        <w:t xml:space="preserve">В.о. директора ВД Фонду Тетяна Михайленко: заборгованість за лікарняними і декретними буде </w:t>
      </w:r>
      <w:proofErr w:type="gramStart"/>
      <w:r>
        <w:rPr>
          <w:b/>
        </w:rPr>
        <w:t>погашена</w:t>
      </w:r>
      <w:proofErr w:type="gramEnd"/>
      <w:r>
        <w:rPr>
          <w:b/>
        </w:rPr>
        <w:t xml:space="preserve"> найближчим часом</w:t>
      </w:r>
    </w:p>
    <w:p w:rsidR="0007615A" w:rsidRDefault="0007615A" w:rsidP="0007615A">
      <w:pPr>
        <w:spacing w:after="240"/>
        <w:ind w:firstLine="851"/>
        <w:jc w:val="both"/>
      </w:pPr>
      <w:r>
        <w:t xml:space="preserve">Дванадцять мільйонів застрахованих українців захищені на випадок хвороби, травми, вагітності та пологів, нещасного випадку, професійного захворювання, потреби в реабілітаційному лікуванні, медичних і </w:t>
      </w:r>
      <w:proofErr w:type="gramStart"/>
      <w:r>
        <w:t>соц</w:t>
      </w:r>
      <w:proofErr w:type="gramEnd"/>
      <w:r>
        <w:t xml:space="preserve">іальних послугах. Про додержання прав застрахованих осіб в.о. директора виконавчої дирекції Фонду </w:t>
      </w:r>
      <w:proofErr w:type="gramStart"/>
      <w:r>
        <w:t>соц</w:t>
      </w:r>
      <w:proofErr w:type="gramEnd"/>
      <w:r>
        <w:t>іального страхування України Тетяна Михайленко розповіла під час засідання Координаційної ради з питань захисту соціальних прав.</w:t>
      </w:r>
    </w:p>
    <w:p w:rsidR="0007615A" w:rsidRDefault="0007615A" w:rsidP="0007615A">
      <w:pPr>
        <w:spacing w:after="240"/>
        <w:ind w:firstLine="851"/>
        <w:jc w:val="both"/>
      </w:pPr>
      <w:r>
        <w:t xml:space="preserve">«Кожна застрахована особа, кожен офіційно працевлаштований на сьогодні є захищеним від ризику залишитись без доходу в разі хвороби, має можливість </w:t>
      </w:r>
      <w:proofErr w:type="gramStart"/>
      <w:r>
        <w:t>п</w:t>
      </w:r>
      <w:proofErr w:type="gramEnd"/>
      <w:r>
        <w:t>іклуватись про хвору дитину, не хвилюючись, що втратить зарплату, може бути впевненим, що отримає все необхідне лікування в разі нещасного випадку тощо. Це важлива впевненість, що ти отримаєш допомогу у випадку потреби, і Фонд її ефективно реалізу</w:t>
      </w:r>
      <w:proofErr w:type="gramStart"/>
      <w:r>
        <w:t>є.</w:t>
      </w:r>
      <w:proofErr w:type="gramEnd"/>
      <w:r>
        <w:t xml:space="preserve"> Упродовж минулого року матеріальне забезпечення від ФССУ отримали 2,4 млн українців, страхові виплати щомісяця фінансувались для 205 тис. потерпілих на виробництві, осіб з інвалідністю, членів їх сімей. Понад 32 тис. працюючих пройшли реабілітаційне лікування на базі санаторно-курортних закладів </w:t>
      </w:r>
      <w:proofErr w:type="gramStart"/>
      <w:r>
        <w:t>п</w:t>
      </w:r>
      <w:proofErr w:type="gramEnd"/>
      <w:r>
        <w:t>ісля інсультів, інфарктів, операцій та ін., 9,7 тис. постраждалих на виробництві отримали лікування в закладах охорони здоров’я, 10,4 тис. – санаторно-курортне лікування, 5,2 тис. – забезпечені протезно-ортопедичними виробами та ін.», – зазначила Тетяна Михайленко.</w:t>
      </w:r>
    </w:p>
    <w:p w:rsidR="0007615A" w:rsidRDefault="0007615A" w:rsidP="0007615A">
      <w:pPr>
        <w:spacing w:after="240"/>
        <w:ind w:firstLine="851"/>
        <w:jc w:val="both"/>
      </w:pPr>
      <w:r>
        <w:t xml:space="preserve">Упродовж 2019 року ФССУ здійснив фінансування матеріального забезпечення на загальну суму 14,5 </w:t>
      </w:r>
      <w:proofErr w:type="gramStart"/>
      <w:r>
        <w:t>млрд</w:t>
      </w:r>
      <w:proofErr w:type="gramEnd"/>
      <w:r>
        <w:t xml:space="preserve"> грн, що на 1,85 млрд грн, або 14,8% більше порівняно з 2018 роком. На фінансування страхових виплат було направлено 8,5 </w:t>
      </w:r>
      <w:proofErr w:type="gramStart"/>
      <w:r>
        <w:t>млрд</w:t>
      </w:r>
      <w:proofErr w:type="gramEnd"/>
      <w:r>
        <w:t xml:space="preserve"> грн, що на 0,6 млрд грн, або 8,4% більше, ніж у 2018 році.</w:t>
      </w:r>
    </w:p>
    <w:p w:rsidR="0007615A" w:rsidRDefault="0007615A" w:rsidP="0007615A">
      <w:pPr>
        <w:spacing w:after="240"/>
        <w:ind w:firstLine="851"/>
        <w:jc w:val="both"/>
        <w:rPr>
          <w:color w:val="000000"/>
        </w:rPr>
      </w:pPr>
      <w:r>
        <w:t xml:space="preserve">Усі виплати здійснюються Фондом у повному обсязі, охоплення реабілітаційним і санаторно-курортним </w:t>
      </w:r>
      <w:r>
        <w:rPr>
          <w:color w:val="000000"/>
        </w:rPr>
        <w:t xml:space="preserve">лікуванням, а також медико-соціальними послугами склало 100% визначеної потреби за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ідсумками 2019 року. </w:t>
      </w:r>
    </w:p>
    <w:p w:rsidR="0007615A" w:rsidRDefault="0007615A" w:rsidP="0007615A">
      <w:pPr>
        <w:spacing w:after="240"/>
        <w:ind w:firstLine="851"/>
        <w:jc w:val="both"/>
        <w:rPr>
          <w:color w:val="000000"/>
        </w:rPr>
      </w:pPr>
      <w:r>
        <w:rPr>
          <w:color w:val="000000"/>
        </w:rPr>
        <w:t xml:space="preserve">Водночас, </w:t>
      </w:r>
      <w:r>
        <w:t>у зв’язку із зменшенням надходжень Є</w:t>
      </w:r>
      <w:proofErr w:type="gramStart"/>
      <w:r>
        <w:t>СВ</w:t>
      </w:r>
      <w:proofErr w:type="gramEnd"/>
      <w:r>
        <w:t xml:space="preserve"> – зокрема, через нижчий від прогнозованого розмір фонду оплати праці по країні, зменшення обсягів виробництва під час пандемії – </w:t>
      </w:r>
      <w:r>
        <w:rPr>
          <w:color w:val="000000"/>
        </w:rPr>
        <w:t xml:space="preserve">станом на сьогодні існують затримки у фінансуванні, тривалість яких становить близько 10 робочих днів. Зокрема, протягом п’яти місяців поточного року від частки єдиного </w:t>
      </w:r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іального внеску надійшло 10,1 млрд грн, що менше від прогнозного показника на 1,1 млрд грн.</w:t>
      </w:r>
    </w:p>
    <w:p w:rsidR="0007615A" w:rsidRDefault="0007615A" w:rsidP="0007615A">
      <w:pPr>
        <w:spacing w:after="240"/>
        <w:ind w:firstLine="851"/>
        <w:jc w:val="both"/>
        <w:rPr>
          <w:color w:val="000000"/>
        </w:rPr>
      </w:pPr>
      <w:r>
        <w:rPr>
          <w:color w:val="000000"/>
        </w:rPr>
        <w:t xml:space="preserve">«Урядом прийнято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ішення щодо виділення Фонду на поворотній основі фінансової допомоги з фонду боротьбі з </w:t>
      </w:r>
      <w:r>
        <w:rPr>
          <w:color w:val="000000"/>
          <w:lang w:val="en-US"/>
        </w:rPr>
        <w:t>COVID</w:t>
      </w:r>
      <w:r>
        <w:rPr>
          <w:color w:val="000000"/>
        </w:rPr>
        <w:t xml:space="preserve">-19 у розмірі 1,8 млрд грн.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і кошти будуть направлені саме на виплату допомог по тимчасовій втраті працездатності, допомог по вагітності та пологах. Правління ФССУ та Кабінет 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 України внесли необхідні зміни до нашого річного бюджету, тож уже найближчим часом Фонд отримає цю допомогу та погасить заборгованість за лікарняними і декретними», – говорить Тетяна Михайленко.</w:t>
      </w:r>
    </w:p>
    <w:p w:rsidR="0007615A" w:rsidRDefault="0007615A" w:rsidP="0007615A">
      <w:pPr>
        <w:spacing w:after="240"/>
        <w:ind w:firstLine="851"/>
        <w:jc w:val="both"/>
      </w:pPr>
      <w:r>
        <w:rPr>
          <w:color w:val="000000"/>
        </w:rPr>
        <w:t xml:space="preserve">Тетяна Михайленко звернула увагу, що у зв’язку із змінами, внесеними </w:t>
      </w:r>
      <w:r>
        <w:t xml:space="preserve">Законом України «Про внесення змін до Закону України «Про Державний бюджет України на 2020 </w:t>
      </w:r>
      <w:proofErr w:type="gramStart"/>
      <w:r>
        <w:t>р</w:t>
      </w:r>
      <w:proofErr w:type="gramEnd"/>
      <w:r>
        <w:t xml:space="preserve">ік» від 13.04.2020 № 553, звужено перелік послуг та виплат, що фінансуються </w:t>
      </w:r>
      <w:r>
        <w:rPr>
          <w:color w:val="000000"/>
        </w:rPr>
        <w:t xml:space="preserve">Фондом. </w:t>
      </w:r>
      <w:proofErr w:type="gramStart"/>
      <w:r>
        <w:rPr>
          <w:color w:val="000000"/>
        </w:rPr>
        <w:t xml:space="preserve">Так, на сьогодні не здійснюється фінансування одноразових страхових виплат потерпілим на виробництві або членам родини в разі смерті потерпілого; ліків </w:t>
      </w:r>
      <w:r>
        <w:t xml:space="preserve">і виробів медичного призначення для потерпілих на виробництві; спеціальних медичних та постійних </w:t>
      </w:r>
      <w:r>
        <w:lastRenderedPageBreak/>
        <w:t>сторонніх доглядів, побутового обслуговування, зокрема, для осіб з інвалідністю;</w:t>
      </w:r>
      <w:proofErr w:type="gramEnd"/>
      <w:r>
        <w:t xml:space="preserve"> санаторне-курортне лікування потерпілих; реабілітаційне лікування працюючих </w:t>
      </w:r>
      <w:proofErr w:type="gramStart"/>
      <w:r>
        <w:t>п</w:t>
      </w:r>
      <w:proofErr w:type="gramEnd"/>
      <w:r>
        <w:t>ісля перенесених захворювань і травм.</w:t>
      </w:r>
    </w:p>
    <w:p w:rsidR="0007615A" w:rsidRDefault="0007615A" w:rsidP="0007615A">
      <w:pPr>
        <w:spacing w:after="240"/>
        <w:ind w:firstLine="851"/>
        <w:jc w:val="both"/>
      </w:pPr>
      <w:r>
        <w:t xml:space="preserve">«Існує певна правова колізія, коли відповідно до нашого базового законодавства про загальнообов’язкове державне </w:t>
      </w:r>
      <w:proofErr w:type="gramStart"/>
      <w:r>
        <w:t>соц</w:t>
      </w:r>
      <w:proofErr w:type="gramEnd"/>
      <w:r>
        <w:t>іальне страхування Фонд має зобов’язання перед застрахованими особами і потерпілими здійснювати виплати у певний строк, фінансувати медико-соціальні послуги, однак за Законом № 553 ці виплати на період карантину Фонд здійснювати не може», – зазначила в.о. директора виконавчої дирекції Фонду.</w:t>
      </w:r>
    </w:p>
    <w:p w:rsidR="0007615A" w:rsidRDefault="0007615A" w:rsidP="0007615A">
      <w:pPr>
        <w:spacing w:after="240"/>
        <w:ind w:firstLine="851"/>
        <w:jc w:val="both"/>
      </w:pPr>
      <w:r>
        <w:t xml:space="preserve">За її словами, </w:t>
      </w:r>
      <w:proofErr w:type="gramStart"/>
      <w:r>
        <w:t>саме ц</w:t>
      </w:r>
      <w:proofErr w:type="gramEnd"/>
      <w:r>
        <w:t xml:space="preserve">і напрями фінансування забезпечують життєву необхідність потерпілих, осіб з інвалідністю систематично та регулярно вживати ліки, проходити санаторно-курортне лікування для забезпечення функціонування організму і його відновлення, недопущення погіршення стану. Відсутність фінансування доглядів для потерпілих значно обмежує їх життєдіяльність. Неможливість фінансування витрат на реабілітацію працюючих з важкими патологічними станами може призвести до важкого перебігу </w:t>
      </w:r>
      <w:proofErr w:type="gramStart"/>
      <w:r>
        <w:t>хвороб</w:t>
      </w:r>
      <w:proofErr w:type="gramEnd"/>
      <w:r>
        <w:t xml:space="preserve"> з наявністю частих рецидивів та ускладнень, зростання показника первинної інвалідності тощо.</w:t>
      </w:r>
    </w:p>
    <w:p w:rsidR="0007615A" w:rsidRDefault="0007615A" w:rsidP="0007615A">
      <w:pPr>
        <w:spacing w:after="240"/>
        <w:ind w:firstLine="851"/>
        <w:jc w:val="both"/>
      </w:pPr>
      <w:r>
        <w:t xml:space="preserve">«Все це обмежує права наших застрахованих </w:t>
      </w:r>
      <w:proofErr w:type="gramStart"/>
      <w:r>
        <w:t>осіб</w:t>
      </w:r>
      <w:proofErr w:type="gramEnd"/>
      <w:r>
        <w:t>, потерпілих на виробництві, осіб з інвалідністю. Тому ми наголошуємо на необхідності внесення змі</w:t>
      </w:r>
      <w:proofErr w:type="gramStart"/>
      <w:r>
        <w:t>н</w:t>
      </w:r>
      <w:proofErr w:type="gramEnd"/>
      <w:r>
        <w:t xml:space="preserve"> до законодавства для відновлення фінансування як одноразових страхових виплат, так і медико-соціальних послуг», – говорить Тетяна Михайленко.</w:t>
      </w:r>
    </w:p>
    <w:p w:rsidR="0007615A" w:rsidRDefault="0007615A" w:rsidP="0007615A">
      <w:pPr>
        <w:ind w:firstLine="851"/>
        <w:jc w:val="both"/>
      </w:pPr>
      <w:r>
        <w:t xml:space="preserve">За </w:t>
      </w:r>
      <w:proofErr w:type="gramStart"/>
      <w:r>
        <w:t>п</w:t>
      </w:r>
      <w:proofErr w:type="gramEnd"/>
      <w:r>
        <w:t>ідсумками засідання Координаційна рада з питань захисту соціальних прав прийняла рішення рекомендувати Уповноваженому ВРУ з прав людини сприяти у відновленні надання за рахунок коштів Фонду медико-соціальних послуг потерпілим на виробництві, одноразових виплат у разі нещасного випадку чи профзахворювання та реабілітаційного лікування працюючих на базі санаторно-курортних закладів.</w:t>
      </w:r>
    </w:p>
    <w:p w:rsidR="0007615A" w:rsidRDefault="0007615A" w:rsidP="0007615A">
      <w:pPr>
        <w:ind w:firstLine="851"/>
        <w:jc w:val="both"/>
      </w:pPr>
    </w:p>
    <w:p w:rsidR="0007615A" w:rsidRDefault="0007615A" w:rsidP="0007615A">
      <w:pPr>
        <w:tabs>
          <w:tab w:val="left" w:pos="4678"/>
        </w:tabs>
        <w:spacing w:line="288" w:lineRule="auto"/>
        <w:ind w:left="5103"/>
        <w:rPr>
          <w:b/>
          <w:szCs w:val="28"/>
        </w:rPr>
      </w:pPr>
      <w:bookmarkStart w:id="0" w:name="_GoBack"/>
      <w:bookmarkEnd w:id="0"/>
      <w:r>
        <w:rPr>
          <w:b/>
        </w:rPr>
        <w:t>Пресслужба виконавчої</w:t>
      </w:r>
      <w:r>
        <w:rPr>
          <w:b/>
          <w:szCs w:val="28"/>
        </w:rPr>
        <w:t xml:space="preserve"> дирекції </w:t>
      </w:r>
      <w:r>
        <w:rPr>
          <w:b/>
          <w:szCs w:val="28"/>
        </w:rPr>
        <w:br/>
        <w:t xml:space="preserve">Фонду </w:t>
      </w:r>
      <w:proofErr w:type="gramStart"/>
      <w:r>
        <w:rPr>
          <w:b/>
          <w:szCs w:val="28"/>
        </w:rPr>
        <w:t>соц</w:t>
      </w:r>
      <w:proofErr w:type="gramEnd"/>
      <w:r>
        <w:rPr>
          <w:b/>
          <w:szCs w:val="28"/>
        </w:rPr>
        <w:t>іального страхування України</w:t>
      </w:r>
    </w:p>
    <w:p w:rsidR="0007615A" w:rsidRDefault="0007615A" w:rsidP="0007615A">
      <w:pPr>
        <w:tabs>
          <w:tab w:val="left" w:pos="4678"/>
        </w:tabs>
        <w:spacing w:line="288" w:lineRule="auto"/>
        <w:ind w:left="5103"/>
        <w:rPr>
          <w:b/>
          <w:szCs w:val="28"/>
        </w:rPr>
      </w:pPr>
    </w:p>
    <w:p w:rsidR="0007615A" w:rsidRDefault="0007615A" w:rsidP="0007615A">
      <w:pPr>
        <w:tabs>
          <w:tab w:val="left" w:pos="4678"/>
        </w:tabs>
        <w:spacing w:line="288" w:lineRule="auto"/>
        <w:ind w:left="5103"/>
        <w:rPr>
          <w:b/>
          <w:szCs w:val="28"/>
        </w:rPr>
      </w:pPr>
    </w:p>
    <w:p w:rsidR="0007615A" w:rsidRDefault="0007615A" w:rsidP="0007615A">
      <w:pPr>
        <w:pStyle w:val="a3"/>
        <w:shd w:val="clear" w:color="auto" w:fill="FFFFFF"/>
        <w:spacing w:before="0" w:beforeAutospacing="0" w:after="90" w:afterAutospacing="0"/>
        <w:jc w:val="center"/>
        <w:rPr>
          <w:lang w:val="ru-RU"/>
        </w:rPr>
      </w:pPr>
    </w:p>
    <w:p w:rsidR="0007615A" w:rsidRDefault="0007615A" w:rsidP="0007615A"/>
    <w:p w:rsidR="0007615A" w:rsidRDefault="0007615A" w:rsidP="0007615A"/>
    <w:p w:rsidR="0007615A" w:rsidRDefault="0007615A" w:rsidP="0007615A"/>
    <w:p w:rsidR="00235E3A" w:rsidRDefault="00235E3A"/>
    <w:sectPr w:rsidR="00235E3A" w:rsidSect="0023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07615A"/>
    <w:rsid w:val="0007615A"/>
    <w:rsid w:val="0023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15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4575</Characters>
  <Application>Microsoft Office Word</Application>
  <DocSecurity>0</DocSecurity>
  <Lines>38</Lines>
  <Paragraphs>10</Paragraphs>
  <ScaleCrop>false</ScaleCrop>
  <Company>diakov.net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2020-06-25T08:13:00Z</dcterms:created>
  <dcterms:modified xsi:type="dcterms:W3CDTF">2020-06-25T08:15:00Z</dcterms:modified>
</cp:coreProperties>
</file>